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Mangal"/>
          <w:b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предметные результаты освоения учебного процесса.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Основная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цель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предмета 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Основные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задачи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предмета «Мир природы и человека»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:</w:t>
      </w:r>
    </w:p>
    <w:p>
      <w:pPr>
        <w:pStyle w:val="Standard"/>
        <w:numPr>
          <w:ilvl w:val="0"/>
          <w:numId w:val="3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 первоначальных знаний о живой и неживой природе;</w:t>
      </w:r>
    </w:p>
    <w:p>
      <w:pPr>
        <w:pStyle w:val="Standard"/>
        <w:numPr>
          <w:ilvl w:val="0"/>
          <w:numId w:val="3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расширение и обогащение представлений об окружающем мире, и мире, который находится вне чувственного опыта;</w:t>
      </w:r>
    </w:p>
    <w:p>
      <w:pPr>
        <w:pStyle w:val="Standard"/>
        <w:numPr>
          <w:ilvl w:val="0"/>
          <w:numId w:val="3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речи обучающихся, развитие и обогащение словарного запаса.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  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реализует современный взгляд на обучение естествоведческим дисциплинам, который выдвигает на первый план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обеспечение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полисенсорности восприятия объектов; </w:t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постепенного усложнения содержания предмета: расширение характеристик предмета познания, преемственность изучаемых тем.  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Основное внимание при изучении курса «Мир природы и человека» уделено формированию 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классно-урочная система.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Срок реализации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1 год.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«Мир природы и человека»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Личностные результаты: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способность 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понимание личной ответственности за свои поступки на основе представлений об этических нормах и правилах поведения в современном обществе.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Коммуникативные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учебные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вступать в контакт и работать в коллективе (учитель – ученик, ученик – ученик, ученик – класс, учитель-класс);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использовать принятые ритуалы социального взаимодействия с одноклассниками и учителем;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Регулятивные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учебные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входить и выходить из учебного помещения со звонком;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ориентироваться в пространстве</w:t>
        <w:tab/>
        <w:t>класса</w:t>
        <w:tab/>
        <w:t>(зала,</w:t>
        <w:tab/>
        <w:t>учебного помещения);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адекватно</w:t>
        <w:tab/>
        <w:t>использовать</w:t>
        <w:tab/>
        <w:t>общепринятые нормы школьного поведения (поднимать руку, вставать и выходить из-за парты и т. д.);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передвигаться</w:t>
        <w:tab/>
        <w:t>по школе, находить</w:t>
        <w:tab/>
        <w:t>свой</w:t>
        <w:tab/>
        <w:t>класс,</w:t>
        <w:tab/>
        <w:t>другие необходимые помещения.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Познавательные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учебные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i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узнавать и называть изучаемые объекты и явления;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называть предметы, характеризовать их по основным свойствам (цвету, форме, размеру, вкусу, запаху, материалу);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участвовать в беседе, полно отвечать на поставленные вопросы, используя слова данного вопроса;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составлять простые нераспространенные предложения;</w:t>
      </w:r>
    </w:p>
    <w:p>
      <w:pPr>
        <w:pStyle w:val="Standard"/>
        <w:numPr>
          <w:ilvl w:val="0"/>
          <w:numId w:val="7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распространять предложения по вопросам, правильно употребляя формы знакомых слов.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Минимальный уровень: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Учащиеся должны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знать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Standard"/>
        <w:numPr>
          <w:ilvl w:val="0"/>
          <w:numId w:val="9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названия изучаемых предметов, части предметов.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Учащиеся должны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уметь:</w:t>
      </w:r>
    </w:p>
    <w:p>
      <w:pPr>
        <w:pStyle w:val="Standard"/>
        <w:numPr>
          <w:ilvl w:val="0"/>
          <w:numId w:val="8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называть предметы, характеризовать их по основным свойствам (цвету, форме, размеру, вкусу, запаху, материалу);</w:t>
      </w:r>
    </w:p>
    <w:p>
      <w:pPr>
        <w:pStyle w:val="Standard"/>
        <w:numPr>
          <w:ilvl w:val="0"/>
          <w:numId w:val="8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участвовать в беседе, отвечать на поставленные вопросы;</w:t>
      </w:r>
    </w:p>
    <w:p>
      <w:pPr>
        <w:pStyle w:val="Standard"/>
        <w:numPr>
          <w:ilvl w:val="0"/>
          <w:numId w:val="8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составлять простые предложения;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Достаточный уровень: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Учащиеся должны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знать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Standard"/>
        <w:numPr>
          <w:ilvl w:val="0"/>
          <w:numId w:val="12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названия изучаемых предметов, части предметов.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Учащиеся должны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уметь: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называть предметы, характеризовать их по основным свойствам (цвету, форме, размеру, вкусу, запаху, материалу);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участвовать в беседе, полно отвечать на поставленные вопросы, используя слова данного вопроса;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составлять простые нераспространенные предложения;</w:t>
      </w:r>
    </w:p>
    <w:p>
      <w:pPr>
        <w:pStyle w:val="Standard"/>
        <w:numPr>
          <w:ilvl w:val="0"/>
          <w:numId w:val="11"/>
        </w:numPr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распространять предложения по вопросам, правильно употребляя формы знакомых слов.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учебного занятия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Виды контроля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индивидуальный; фронтальный; проверочная работа; математический диктант.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Содержание учебного предмета: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изучение предмета «Мир природы и человека» в 3 классе отводится 2 часа в неделю, всего 68 часов, исходя из 34 учебных недель.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предмета, формы организации занятий</w:t>
      </w:r>
    </w:p>
    <w:p>
      <w:pPr>
        <w:pStyle w:val="Standard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Сезонные изменения в природе.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Закрепление представлений о влиянии солнца на смену времён года. Изменение в жизни растений и животных осенью, зимой, весной, летом.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Наблюдение за высотой солнца над горизонтом в разное время года: направление солнечных лучей, количество тепла и света.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Изменение продолжительности дня и ночи. Восход, заход солнца.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— тёплый ветер.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Календарь. Знакомство с календарём. Названия месяцев.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Воздух.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Воздух и его значение в жизни растений, животных, человека. Термометр (элементарные представления). Изменение температуры воздуха. Ветер. Стороны горизонта: север, юг, запад, восток. Направление ветра.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Растения.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Части растений. Растения сада. Лес. Наблюдения за растениями. Плоды и семена.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Сезонные работы в саду.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Животные.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Дикие обитатели леса. Внешний вид, питание, повадки, образ жизни, детёныши. Приспособление диких животных к природным условиям.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Домашние животные. Внешний вид, питание, детёныши. Уход за домашними животными.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Сравнение диких и домашних животных.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Птицы. Внешний вид, питание, повадки, образ жизни.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Строение гнёзд, забота о потомстве. Птицы перелётные и зимующие. Хищные птицы. Певчие птицы.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Человек.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Дыхание человека. Элементарные представления о строении и работе лёгких.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Профилактика простудных заболеваний.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Сердце, кровь. Элементарные представления о строении и работе сердца. Пульс.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Окружающая среда и здоровье человека.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Питание человека. Профилактика пищевых отравлений.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Повторение.</w:t>
      </w:r>
    </w:p>
    <w:p>
      <w:pPr>
        <w:pStyle w:val="Standard"/>
        <w:widowControl w:val="false"/>
        <w:spacing w:lineRule="auto" w:line="240" w:before="0" w:after="0"/>
        <w:ind w:firstLine="85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Повторение основных тем курса.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andard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«Что такое? Кто такой?» Издательство «Педагогика – Пресс», Москва, 1992 г.</w:t>
      </w:r>
    </w:p>
    <w:p>
      <w:pPr>
        <w:pStyle w:val="Standard"/>
        <w:numPr>
          <w:ilvl w:val="0"/>
          <w:numId w:val="13"/>
        </w:numPr>
        <w:spacing w:lineRule="auto" w:line="240" w:before="0"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Матвеева, Н.Б. «Мир природы и человека»  3 класс учебник для  общеобразовательных организаций, реализующих адаптированные основные общеобразовательные программы в 2 частях. Москва, «Просвещение», 2018 г.   </w:t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20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Standard"/>
        <w:spacing w:lineRule="auto" w:line="240" w:before="0"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150" w:after="150"/>
        <w:jc w:val="center"/>
        <w:rPr>
          <w:rFonts w:ascii="Times New Roman" w:hAnsi="Times New Roman"/>
          <w:b/>
          <w:sz w:val="24"/>
          <w:szCs w:val="24"/>
          <w:shd w:fill="FFFFFF" w:val="clear"/>
          <w:lang w:eastAsia="ru-RU"/>
        </w:rPr>
      </w:pPr>
      <w:r>
        <w:rPr>
          <w:rFonts w:ascii="Times New Roman" w:hAnsi="Times New Roman"/>
          <w:b/>
          <w:sz w:val="24"/>
          <w:szCs w:val="24"/>
          <w:shd w:fill="FFFFFF" w:val="clear"/>
          <w:lang w:eastAsia="ru-RU"/>
        </w:rPr>
        <w:t>Календарно-тематическое планирование</w:t>
      </w:r>
    </w:p>
    <w:tbl>
      <w:tblPr>
        <w:tblW w:w="50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5"/>
        <w:gridCol w:w="1455"/>
        <w:gridCol w:w="1597"/>
        <w:gridCol w:w="4326"/>
        <w:gridCol w:w="1955"/>
        <w:gridCol w:w="4968"/>
      </w:tblGrid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урока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(план.)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(факт.);</w:t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тема каждого урока (блока уроков по одной теме);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характеристика деятельности обучающихся,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планируемые результаты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4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5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6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06.09.2021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Времена года.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правильно называть времена года. Наблюдать за изменениями в живой и неживой природе, наблюдать и описывать состояние погоды.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07.09.2021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Осень.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Осенние месяцы.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Календарь.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Растения и животные осенью.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Сравнивать растения и животных между собой, соотносить явления, наблюдаемые в природе, с иллюстрациями.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Растения и животные осенью.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Занятия людей осенью.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Делать выводы на основе наблюдаемых явлений.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28.09.2021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Изучаем правила дорожного движения.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Зима.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Делать выводы на основе наблюдаемых явлений.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Признаки зимы.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Зимние месяцы.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Растения и животные зимой.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Характеризовать поведение наблюдаемых животных.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Занятия людей зимой. Правила поведения в зимний период.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рассказывать о занятиях людей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Правила поведения в зимний период.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Весна.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Самостоятельно подбирать иллюстративный и текстовой материал, характеризующий весну.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26.10.2021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Признаки весны.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Весенние месяцы.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61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Растения и животные весной.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Характеризовать поведение  животных, насекомых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Насекомые.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Лето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выбирать одежду летом, какие игры можно играть, делать выводы о занятиях людей.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Признаки лета.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Растения и животные летом.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Занятия людей весной и летом.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Наблюдать за изменениями в живой и неживой природе, наблюдать и описывать состояние погоды.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30.11.2021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Тест. Сезонные изменения.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Выполнять проверочную работу по изученной теме.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Солнце в разные времена года. 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Самостоятельно подбирать иллюстративный и текстовой материал, характеризующий весну.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Сон – лучшая профилактика усталости.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Воздух. 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Рассматривать показания термометра, дифференциация показаний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Значение воздуха.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Термометр.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Календарь.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Перечислять месяцы. Называть времена года, месяцев, дней недели.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Ветер.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выбирать одежду по погоде, какие игры можно играть, делать выводы о поведении людей во время урагана.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28.12.2021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Направление ветра.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Поведение во время урагана.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Сравнение растений.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Сравнивать и распознавать растения по их признакам: деревья, кустарники, травы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Сравнение растений.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Части растений: корни, стебли.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Называть части растений: корень, стебель (ствол), ветки, почки, листья, цветы.  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31.01.2022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Части растений: корни, стебли.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Части растений: листья, цветы.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Называть части растений: корень, стебель (ствол), ветки, почки, листья, цветы.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Части растений: листья, цветы.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Растения сада.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Называть фруктовые деревья (2–3 названия); ягодные кустарники (2–3 названия). Внешний вид, распознавание.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Плоды и семена.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Определять объекты, называния. Зарисовка. Соотносить два объекта. Составлять рассказ по последовательным схемам.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Лесные ягоды.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Лес.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Называть растения леса. Деревья хвойные и лиственные, кустарники.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Растения леса.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28.02.2022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Травы.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Грибы.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Проверочная работа. Растения.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Выполнять проверочную работу по изученной теме.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Животные.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Определять по внешнему виду, питанию, повадкам, образу жизни, детенышей. Приспособление диких животных к природным условиям.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Охрана животного мира.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Сравнивать диких и домашних животных. Сходство и различия: кабан – свинья, заяц – кролик.</w:t>
            </w:r>
          </w:p>
        </w:tc>
      </w:tr>
      <w:tr>
        <w:trPr>
          <w:trHeight w:val="480" w:hRule="atLeast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22.03.2022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Птицы. Строение птиц.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Называть птиц. Рассказывать о внешнем виде, питании, повадках, образе жизни.     Строение гнезд, забота о потомстве.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Строение птиц.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Перелетные, зимующие птицы.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Называть птиц перелетных и зимующих: ласточка, дрозд, галка, дятел.     Хищных птиц: ястреб, коршун. Певчие птицы.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Перелетные, зимующие птицы.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Проверочная работа. Животные.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Выполнять проверочную работу по изученной теме.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Человек.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Объяснять различие  фруктов;  составлять рассказ о значении фруктов.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Дыхание человека.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Профилактика простудных заболеваний.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26.04.2022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Кровь.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Уметь рассказывать о строении и работе сердца. Пульс.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Сердце. 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Пульс.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Следить за гигиеной;  использовать в речи новые понятия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Творческая работа. Человек.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полученные знания и   самостоятельно выполнять проверочную работу, контролировать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свою деятельность 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Питание человека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Делать выводы на основе наблюдаемых явлений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Применять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полученные знания и   самостоятельно выполнять проверочную работу, контролировать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свою деятельность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Следить за гигиеной;  использовать в речи новые понятия</w:t>
            </w:r>
          </w:p>
        </w:tc>
      </w:tr>
      <w:tr>
        <w:trPr/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24.05.2022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4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Делать выводы, обобщать знания</w:t>
            </w:r>
          </w:p>
        </w:tc>
      </w:tr>
    </w:tbl>
    <w:p>
      <w:pPr>
        <w:pStyle w:val="Standard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sectPr>
      <w:footerReference w:type="default" r:id="rId3"/>
      <w:footerReference w:type="first" r:id="rId4"/>
      <w:type w:val="nextPage"/>
      <w:pgSz w:orient="landscape" w:w="16838" w:h="11906"/>
      <w:pgMar w:left="1134" w:right="567" w:gutter="0" w:header="0" w:top="1134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4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4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11"/>
          <w:spacing w:before="0" w:after="200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4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8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  <w:p>
        <w:pPr>
          <w:pStyle w:val="11"/>
          <w:spacing w:before="0" w:after="200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66654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39" w:customStyle="1">
    <w:name w:val="Font Style139"/>
    <w:basedOn w:val="DefaultParagraphFont"/>
    <w:qFormat/>
    <w:rsid w:val="00840fca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Internetlink" w:customStyle="1">
    <w:name w:val="Internet link"/>
    <w:qFormat/>
    <w:rsid w:val="00840fca"/>
    <w:rPr>
      <w:color w:val="000080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840fca"/>
    <w:rPr/>
  </w:style>
  <w:style w:type="character" w:styleId="Style15" w:customStyle="1">
    <w:name w:val="Верхний колонтитул Знак"/>
    <w:basedOn w:val="DefaultParagraphFont"/>
    <w:uiPriority w:val="99"/>
    <w:qFormat/>
    <w:rsid w:val="005169e2"/>
    <w:rPr/>
  </w:style>
  <w:style w:type="paragraph" w:styleId="Style16" w:customStyle="1">
    <w:name w:val="Заголовок"/>
    <w:basedOn w:val="Standard"/>
    <w:next w:val="Textbody"/>
    <w:qFormat/>
    <w:rsid w:val="00840fca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840fca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rsid w:val="00840fca"/>
    <w:pPr>
      <w:suppressLineNumbers/>
    </w:pPr>
    <w:rPr>
      <w:rFonts w:cs="Mangal"/>
    </w:rPr>
  </w:style>
  <w:style w:type="paragraph" w:styleId="Standard" w:customStyle="1">
    <w:name w:val="Standard"/>
    <w:qFormat/>
    <w:rsid w:val="00840fca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840fca"/>
    <w:pPr>
      <w:spacing w:before="0" w:after="120"/>
    </w:pPr>
    <w:rPr/>
  </w:style>
  <w:style w:type="paragraph" w:styleId="1" w:customStyle="1">
    <w:name w:val="Название объекта1"/>
    <w:basedOn w:val="Standard"/>
    <w:qFormat/>
    <w:rsid w:val="00840fc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Standard"/>
    <w:qFormat/>
    <w:rsid w:val="00840fca"/>
    <w:pPr>
      <w:ind w:left="720"/>
    </w:pPr>
    <w:rPr/>
  </w:style>
  <w:style w:type="paragraph" w:styleId="NoSpacing">
    <w:name w:val="No Spacing"/>
    <w:qFormat/>
    <w:rsid w:val="00840fca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18" w:customStyle="1">
    <w:name w:val="Содержимое таблицы"/>
    <w:basedOn w:val="Standard"/>
    <w:qFormat/>
    <w:rsid w:val="00840fca"/>
    <w:pPr>
      <w:suppressLineNumbers/>
    </w:pPr>
    <w:rPr/>
  </w:style>
  <w:style w:type="paragraph" w:styleId="11" w:customStyle="1">
    <w:name w:val="Нижний колонтитул1"/>
    <w:basedOn w:val="Standard"/>
    <w:qFormat/>
    <w:rsid w:val="00840fca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9">
    <w:name w:val="Колонтитул"/>
    <w:basedOn w:val="Normal"/>
    <w:qFormat/>
    <w:pPr/>
    <w:rPr/>
  </w:style>
  <w:style w:type="paragraph" w:styleId="Footer">
    <w:name w:val="Footer"/>
    <w:basedOn w:val="Normal"/>
    <w:link w:val="Style14"/>
    <w:uiPriority w:val="99"/>
    <w:unhideWhenUsed/>
    <w:rsid w:val="00840f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5"/>
    <w:uiPriority w:val="99"/>
    <w:unhideWhenUsed/>
    <w:rsid w:val="005169e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0FF42-6BF1-4A36-89A9-DA680681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LibreOffice/7.6.7.2$Linux_X86_64 LibreOffice_project/60$Build-2</Application>
  <AppVersion>15.0000</AppVersion>
  <Pages>9</Pages>
  <Words>1698</Words>
  <Characters>11473</Characters>
  <CharactersWithSpaces>12799</CharactersWithSpaces>
  <Paragraphs>407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2019-05-12T05:44:00Z</dcterms:created>
  <dc:creator>Басанская</dc:creator>
  <dc:description/>
  <dc:language>ru-RU</dc:language>
  <cp:lastModifiedBy/>
  <cp:lastPrinted>2021-09-05T12:28:00Z</cp:lastPrinted>
  <dcterms:modified xsi:type="dcterms:W3CDTF">2025-12-16T11:14:44Z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